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政府信息公开申请表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k3ZDI5YmMzMGExNzMxMTg1MmY5NjI1ZDE2MDJhYTUifQ=="/>
  </w:docVars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6D9F3F07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519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2018-03-21T07:52:00Z</dcterms:created>
  <dc:creator>lenovo</dc:creator>
  <cp:lastModifiedBy>折翼依旧微笑</cp:lastModifiedBy>
  <cp:lastPrinted>2018-03-20T09:28:00Z</cp:lastPrinted>
  <dcterms:modified xsi:type="dcterms:W3CDTF">2022-07-13T09:32:10Z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527AA37432C74F64B4906B230EC38747</vt:lpwstr>
  </property>
</Properties>
</file>